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98" w:rsidRPr="00C97E3A" w:rsidRDefault="00D80B98" w:rsidP="00D80B98">
      <w:pPr>
        <w:ind w:left="270" w:hanging="270"/>
        <w:jc w:val="center"/>
        <w:rPr>
          <w:b/>
        </w:rPr>
      </w:pPr>
      <w:r w:rsidRPr="00C97E3A">
        <w:rPr>
          <w:b/>
        </w:rPr>
        <w:t>SELF-FUNDED FELLOWSHIP COMMITTEE</w:t>
      </w:r>
    </w:p>
    <w:p w:rsidR="00D80B98" w:rsidRPr="00D03C27" w:rsidRDefault="00D80B98" w:rsidP="00D80B98">
      <w:pPr>
        <w:ind w:left="270" w:hanging="270"/>
        <w:jc w:val="center"/>
        <w:rPr>
          <w:b/>
          <w:u w:val="single"/>
        </w:rPr>
      </w:pPr>
      <w:r w:rsidRPr="00D03C27">
        <w:rPr>
          <w:b/>
          <w:u w:val="single"/>
        </w:rPr>
        <w:t>GENERAL PRINCIPLES FOR CONSIDERATION OF A PROPOSAL</w:t>
      </w:r>
    </w:p>
    <w:p w:rsidR="00D80B98" w:rsidRPr="00D80B98" w:rsidRDefault="00D80B98" w:rsidP="00D80B98">
      <w:pPr>
        <w:ind w:left="270" w:hanging="270"/>
        <w:rPr>
          <w:sz w:val="22"/>
          <w:szCs w:val="22"/>
        </w:rPr>
      </w:pPr>
    </w:p>
    <w:p w:rsidR="00D80B98" w:rsidRPr="00D80B98" w:rsidRDefault="00D80B98" w:rsidP="00D80B98">
      <w:pPr>
        <w:ind w:left="270" w:hanging="270"/>
        <w:rPr>
          <w:sz w:val="22"/>
          <w:szCs w:val="22"/>
        </w:rPr>
      </w:pPr>
      <w:r w:rsidRPr="00D80B98">
        <w:rPr>
          <w:sz w:val="22"/>
          <w:szCs w:val="22"/>
        </w:rPr>
        <w:t>1. No self-funded fellowships for those that have the workload of residency positions, except under the most extraordinary circumstance (consideration can be made to modify the fellowship by removing any call requirement, or by finding alternative ways of funding individuals).</w:t>
      </w:r>
    </w:p>
    <w:p w:rsidR="00D80B98" w:rsidRPr="00D80B98" w:rsidRDefault="00D80B98" w:rsidP="00D80B98">
      <w:pPr>
        <w:ind w:left="270" w:hanging="270"/>
        <w:rPr>
          <w:sz w:val="22"/>
          <w:szCs w:val="22"/>
        </w:rPr>
      </w:pPr>
    </w:p>
    <w:p w:rsidR="00D80B98" w:rsidRPr="00D80B98" w:rsidRDefault="00D80B98" w:rsidP="00D80B98">
      <w:pPr>
        <w:tabs>
          <w:tab w:val="left" w:pos="270"/>
        </w:tabs>
        <w:ind w:left="270" w:hanging="270"/>
        <w:rPr>
          <w:sz w:val="22"/>
          <w:szCs w:val="22"/>
        </w:rPr>
      </w:pPr>
      <w:r w:rsidRPr="00D80B98">
        <w:rPr>
          <w:sz w:val="22"/>
          <w:szCs w:val="22"/>
        </w:rPr>
        <w:t>2. Fellowships that are more likely to be approved by the committee will include all of the following factors:</w:t>
      </w:r>
    </w:p>
    <w:p w:rsidR="00D80B98" w:rsidRPr="00D80B98" w:rsidRDefault="00D80B98" w:rsidP="00D80B98">
      <w:pPr>
        <w:tabs>
          <w:tab w:val="left" w:pos="270"/>
        </w:tabs>
        <w:ind w:left="270" w:hanging="270"/>
        <w:rPr>
          <w:sz w:val="22"/>
          <w:szCs w:val="22"/>
        </w:rPr>
      </w:pPr>
    </w:p>
    <w:p w:rsidR="00D80B98" w:rsidRPr="00D80B98" w:rsidRDefault="00D80B98" w:rsidP="00D80B98">
      <w:pPr>
        <w:pStyle w:val="ListParagraph"/>
        <w:numPr>
          <w:ilvl w:val="0"/>
          <w:numId w:val="3"/>
        </w:numPr>
        <w:tabs>
          <w:tab w:val="left" w:pos="270"/>
        </w:tabs>
        <w:spacing w:after="0" w:line="240" w:lineRule="auto"/>
        <w:ind w:left="270" w:hanging="270"/>
        <w:rPr>
          <w:rFonts w:ascii="Times New Roman" w:hAnsi="Times New Roman" w:cs="Times New Roman"/>
        </w:rPr>
      </w:pPr>
      <w:r w:rsidRPr="00D80B98">
        <w:rPr>
          <w:rFonts w:ascii="Times New Roman" w:hAnsi="Times New Roman" w:cs="Times New Roman"/>
        </w:rPr>
        <w:t>Appropriate candidate</w:t>
      </w:r>
    </w:p>
    <w:p w:rsidR="00D80B98" w:rsidRPr="00D80B98" w:rsidRDefault="00D80B98" w:rsidP="00D80B98">
      <w:pPr>
        <w:pStyle w:val="ListParagraph"/>
        <w:numPr>
          <w:ilvl w:val="0"/>
          <w:numId w:val="3"/>
        </w:numPr>
        <w:tabs>
          <w:tab w:val="left" w:pos="270"/>
        </w:tabs>
        <w:spacing w:after="0" w:line="240" w:lineRule="auto"/>
        <w:ind w:left="270" w:hanging="270"/>
        <w:rPr>
          <w:rFonts w:ascii="Times New Roman" w:hAnsi="Times New Roman" w:cs="Times New Roman"/>
        </w:rPr>
      </w:pPr>
      <w:r w:rsidRPr="00D80B98">
        <w:rPr>
          <w:rFonts w:ascii="Times New Roman" w:hAnsi="Times New Roman" w:cs="Times New Roman"/>
        </w:rPr>
        <w:t>Fellowship is approved by the division</w:t>
      </w:r>
    </w:p>
    <w:p w:rsidR="00D80B98" w:rsidRPr="00D80B98" w:rsidRDefault="00D80B98" w:rsidP="00D80B98">
      <w:pPr>
        <w:pStyle w:val="ListParagraph"/>
        <w:numPr>
          <w:ilvl w:val="0"/>
          <w:numId w:val="3"/>
        </w:numPr>
        <w:tabs>
          <w:tab w:val="left" w:pos="270"/>
        </w:tabs>
        <w:spacing w:after="0" w:line="240" w:lineRule="auto"/>
        <w:ind w:left="270" w:hanging="270"/>
        <w:rPr>
          <w:rFonts w:ascii="Times New Roman" w:hAnsi="Times New Roman" w:cs="Times New Roman"/>
        </w:rPr>
      </w:pPr>
      <w:r w:rsidRPr="00D80B98">
        <w:rPr>
          <w:rFonts w:ascii="Times New Roman" w:hAnsi="Times New Roman" w:cs="Times New Roman"/>
        </w:rPr>
        <w:t>Candidate can sign a document attesting that they have the equivalent of a PGY1 salary for each year of training to support themselves*, or a partner who is funded</w:t>
      </w:r>
    </w:p>
    <w:p w:rsidR="00D80B98" w:rsidRPr="00D80B98" w:rsidRDefault="00D80B98" w:rsidP="00D80B98">
      <w:pPr>
        <w:pStyle w:val="ListParagraph"/>
        <w:numPr>
          <w:ilvl w:val="0"/>
          <w:numId w:val="3"/>
        </w:numPr>
        <w:tabs>
          <w:tab w:val="left" w:pos="270"/>
        </w:tabs>
        <w:spacing w:after="0" w:line="240" w:lineRule="auto"/>
        <w:ind w:left="270" w:hanging="270"/>
        <w:rPr>
          <w:rFonts w:ascii="Times New Roman" w:hAnsi="Times New Roman" w:cs="Times New Roman"/>
        </w:rPr>
      </w:pPr>
      <w:r w:rsidRPr="00D80B98">
        <w:rPr>
          <w:rFonts w:ascii="Times New Roman" w:hAnsi="Times New Roman" w:cs="Times New Roman"/>
        </w:rPr>
        <w:t>The fellowship does not have the workload of a residency position</w:t>
      </w:r>
    </w:p>
    <w:p w:rsidR="00D80B98" w:rsidRPr="00D80B98" w:rsidRDefault="00D80B98" w:rsidP="00D80B98">
      <w:pPr>
        <w:pStyle w:val="ListParagraph"/>
        <w:numPr>
          <w:ilvl w:val="0"/>
          <w:numId w:val="3"/>
        </w:numPr>
        <w:tabs>
          <w:tab w:val="left" w:pos="270"/>
        </w:tabs>
        <w:spacing w:after="0" w:line="240" w:lineRule="auto"/>
        <w:ind w:left="270" w:hanging="270"/>
        <w:rPr>
          <w:rFonts w:ascii="Times New Roman" w:hAnsi="Times New Roman" w:cs="Times New Roman"/>
        </w:rPr>
      </w:pPr>
      <w:r w:rsidRPr="00D80B98">
        <w:rPr>
          <w:rFonts w:ascii="Times New Roman" w:hAnsi="Times New Roman" w:cs="Times New Roman"/>
        </w:rPr>
        <w:t>The fellowship does NOT have a high service component (i.e., it is a so-called “boutique” fellowship, where there is a very high educational component and no financial reason for the supervisor to pay a fellow)</w:t>
      </w:r>
    </w:p>
    <w:p w:rsidR="00D80B98" w:rsidRPr="00D80B98" w:rsidRDefault="00D80B98" w:rsidP="00D80B98">
      <w:pPr>
        <w:pStyle w:val="ListParagraph"/>
        <w:numPr>
          <w:ilvl w:val="0"/>
          <w:numId w:val="3"/>
        </w:numPr>
        <w:tabs>
          <w:tab w:val="left" w:pos="270"/>
        </w:tabs>
        <w:spacing w:after="0" w:line="240" w:lineRule="auto"/>
        <w:ind w:left="270" w:hanging="270"/>
        <w:rPr>
          <w:rFonts w:ascii="Times New Roman" w:hAnsi="Times New Roman" w:cs="Times New Roman"/>
        </w:rPr>
      </w:pPr>
      <w:r w:rsidRPr="00D80B98">
        <w:rPr>
          <w:rFonts w:ascii="Times New Roman" w:hAnsi="Times New Roman" w:cs="Times New Roman"/>
        </w:rPr>
        <w:t>There are no paid fellows doing the same or equivalent fellowship in the division</w:t>
      </w:r>
    </w:p>
    <w:p w:rsidR="00D80B98" w:rsidRPr="00D80B98" w:rsidRDefault="00D80B98" w:rsidP="00D80B98">
      <w:pPr>
        <w:ind w:left="270" w:hanging="270"/>
        <w:rPr>
          <w:sz w:val="22"/>
          <w:szCs w:val="22"/>
        </w:rPr>
      </w:pPr>
    </w:p>
    <w:p w:rsidR="00D80B98" w:rsidRPr="00D80B98" w:rsidRDefault="00D80B98" w:rsidP="00D80B98">
      <w:pPr>
        <w:ind w:left="270" w:hanging="270"/>
        <w:rPr>
          <w:sz w:val="22"/>
          <w:szCs w:val="22"/>
        </w:rPr>
      </w:pPr>
      <w:r w:rsidRPr="00D80B98">
        <w:rPr>
          <w:sz w:val="22"/>
          <w:szCs w:val="22"/>
        </w:rPr>
        <w:t>3. Supervisor agrees to monitor the situation once the fellow arrives to ensure there is no undue financial hardship.</w:t>
      </w:r>
    </w:p>
    <w:p w:rsidR="00D80B98" w:rsidRPr="00D80B98" w:rsidRDefault="00D80B98" w:rsidP="00D80B98">
      <w:pPr>
        <w:tabs>
          <w:tab w:val="left" w:pos="360"/>
        </w:tabs>
        <w:ind w:left="270" w:hanging="270"/>
        <w:rPr>
          <w:sz w:val="22"/>
          <w:szCs w:val="22"/>
        </w:rPr>
      </w:pPr>
    </w:p>
    <w:p w:rsidR="00D80B98" w:rsidRPr="00D80B98" w:rsidRDefault="00D80B98" w:rsidP="00D80B98">
      <w:pPr>
        <w:ind w:left="270" w:hanging="270"/>
        <w:rPr>
          <w:i/>
          <w:sz w:val="22"/>
          <w:szCs w:val="22"/>
        </w:rPr>
      </w:pPr>
      <w:r w:rsidRPr="00D80B98">
        <w:rPr>
          <w:i/>
          <w:sz w:val="22"/>
          <w:szCs w:val="22"/>
        </w:rPr>
        <w:t xml:space="preserve">* Annual Salary </w:t>
      </w:r>
      <w:proofErr w:type="gramStart"/>
      <w:r w:rsidRPr="00D80B98">
        <w:rPr>
          <w:i/>
          <w:sz w:val="22"/>
          <w:szCs w:val="22"/>
        </w:rPr>
        <w:t>Scale ,</w:t>
      </w:r>
      <w:proofErr w:type="gramEnd"/>
      <w:r w:rsidRPr="00D80B98">
        <w:rPr>
          <w:i/>
          <w:sz w:val="22"/>
          <w:szCs w:val="22"/>
        </w:rPr>
        <w:t xml:space="preserve"> as of July 2015 PGY1 salary was $56,000. </w:t>
      </w:r>
      <w:hyperlink r:id="rId9" w:history="1">
        <w:r w:rsidRPr="00D80B98">
          <w:rPr>
            <w:rStyle w:val="Hyperlink"/>
            <w:i/>
            <w:sz w:val="22"/>
            <w:szCs w:val="22"/>
          </w:rPr>
          <w:t>www.myparo.ca</w:t>
        </w:r>
      </w:hyperlink>
      <w:r w:rsidRPr="00D80B98">
        <w:rPr>
          <w:i/>
          <w:sz w:val="22"/>
          <w:szCs w:val="22"/>
        </w:rPr>
        <w:t>.</w:t>
      </w:r>
    </w:p>
    <w:p w:rsidR="00D80B98" w:rsidRPr="00D80B98" w:rsidRDefault="00D80B98" w:rsidP="00D80B98">
      <w:pPr>
        <w:ind w:left="270" w:hanging="270"/>
        <w:rPr>
          <w:i/>
          <w:sz w:val="22"/>
          <w:szCs w:val="22"/>
        </w:rPr>
      </w:pPr>
    </w:p>
    <w:p w:rsidR="00D80B98" w:rsidRPr="00D80B98" w:rsidRDefault="00D80B98" w:rsidP="00D80B98">
      <w:pPr>
        <w:ind w:left="270" w:hanging="270"/>
        <w:rPr>
          <w:b/>
          <w:sz w:val="22"/>
          <w:szCs w:val="22"/>
          <w:u w:val="single"/>
        </w:rPr>
      </w:pPr>
    </w:p>
    <w:p w:rsidR="00D80B98" w:rsidRPr="00D80B98" w:rsidRDefault="00D80B98" w:rsidP="00D80B98">
      <w:pPr>
        <w:ind w:left="270" w:hanging="270"/>
        <w:rPr>
          <w:b/>
          <w:sz w:val="22"/>
          <w:szCs w:val="22"/>
          <w:u w:val="single"/>
        </w:rPr>
      </w:pPr>
      <w:r w:rsidRPr="00D80B98">
        <w:rPr>
          <w:b/>
          <w:sz w:val="22"/>
          <w:szCs w:val="22"/>
          <w:u w:val="single"/>
        </w:rPr>
        <w:t>PROPOSAL SUBMISSION</w:t>
      </w:r>
    </w:p>
    <w:p w:rsidR="00D80B98" w:rsidRPr="00D80B98" w:rsidRDefault="00D80B98" w:rsidP="00D80B98">
      <w:pPr>
        <w:ind w:left="270" w:hanging="270"/>
        <w:rPr>
          <w:sz w:val="22"/>
          <w:szCs w:val="22"/>
        </w:rPr>
      </w:pPr>
      <w:r w:rsidRPr="00D80B98">
        <w:rPr>
          <w:sz w:val="22"/>
          <w:szCs w:val="22"/>
        </w:rPr>
        <w:t>The proposal for a self-funded fellowship is to be described using the</w:t>
      </w:r>
      <w:r w:rsidRPr="00D80B98">
        <w:rPr>
          <w:i/>
          <w:sz w:val="22"/>
          <w:szCs w:val="22"/>
        </w:rPr>
        <w:t xml:space="preserve"> Self-Funded Fellowship Request </w:t>
      </w:r>
      <w:r w:rsidRPr="00D80B98">
        <w:rPr>
          <w:sz w:val="22"/>
          <w:szCs w:val="22"/>
        </w:rPr>
        <w:t>form and submitted to the Department of Medicine Director of Postgraduate Programs along with the candidate’s c.v., reference letters, and goals and objectives of the fellowship.</w:t>
      </w:r>
    </w:p>
    <w:p w:rsidR="00D80B98" w:rsidRPr="00D80B98" w:rsidRDefault="00D80B98" w:rsidP="00D80B98">
      <w:pPr>
        <w:ind w:left="270" w:hanging="270"/>
        <w:jc w:val="center"/>
        <w:rPr>
          <w:sz w:val="22"/>
          <w:szCs w:val="22"/>
        </w:rPr>
      </w:pPr>
    </w:p>
    <w:p w:rsidR="00D80B98" w:rsidRPr="00D80B98" w:rsidRDefault="00D80B98" w:rsidP="00D80B98">
      <w:pPr>
        <w:ind w:left="270" w:hanging="270"/>
        <w:jc w:val="center"/>
        <w:rPr>
          <w:i/>
          <w:sz w:val="22"/>
          <w:szCs w:val="22"/>
        </w:rPr>
      </w:pPr>
      <w:proofErr w:type="gramStart"/>
      <w:r w:rsidRPr="00D80B98">
        <w:rPr>
          <w:i/>
          <w:sz w:val="22"/>
          <w:szCs w:val="22"/>
        </w:rPr>
        <w:t>double</w:t>
      </w:r>
      <w:proofErr w:type="gramEnd"/>
      <w:r w:rsidRPr="00D80B98">
        <w:rPr>
          <w:i/>
          <w:sz w:val="22"/>
          <w:szCs w:val="22"/>
        </w:rPr>
        <w:t xml:space="preserve"> click to open</w:t>
      </w:r>
    </w:p>
    <w:bookmarkStart w:id="0" w:name="_GoBack"/>
    <w:bookmarkEnd w:id="0"/>
    <w:bookmarkStart w:id="1" w:name="_MON_1462257768"/>
    <w:bookmarkEnd w:id="1"/>
    <w:p w:rsidR="00D80B98" w:rsidRPr="00D80B98" w:rsidRDefault="00D80B98" w:rsidP="00D80B98">
      <w:pPr>
        <w:ind w:left="270" w:hanging="270"/>
        <w:jc w:val="center"/>
        <w:rPr>
          <w:sz w:val="22"/>
          <w:szCs w:val="22"/>
        </w:rPr>
      </w:pPr>
      <w:r w:rsidRPr="00D80B98">
        <w:rPr>
          <w:sz w:val="22"/>
          <w:szCs w:val="22"/>
        </w:rPr>
        <w:object w:dxaOrig="1915"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60pt" o:ole="">
            <v:imagedata r:id="rId10" o:title=""/>
          </v:shape>
          <o:OLEObject Type="Embed" ProgID="Word.Document.8" ShapeID="_x0000_i1025" DrawAspect="Icon" ObjectID="_1536488848" r:id="rId11">
            <o:FieldCodes>\s</o:FieldCodes>
          </o:OLEObject>
        </w:object>
      </w:r>
    </w:p>
    <w:p w:rsidR="00D80B98" w:rsidRPr="00D80B98" w:rsidRDefault="00D80B98" w:rsidP="00D80B98">
      <w:pPr>
        <w:ind w:left="270" w:hanging="270"/>
        <w:rPr>
          <w:sz w:val="22"/>
          <w:szCs w:val="22"/>
        </w:rPr>
      </w:pPr>
    </w:p>
    <w:p w:rsidR="00D80B98" w:rsidRPr="00D80B98" w:rsidRDefault="00D80B98" w:rsidP="00D80B98">
      <w:pPr>
        <w:ind w:left="270" w:hanging="270"/>
        <w:rPr>
          <w:sz w:val="22"/>
          <w:szCs w:val="22"/>
        </w:rPr>
      </w:pPr>
      <w:r w:rsidRPr="00D80B98">
        <w:rPr>
          <w:sz w:val="22"/>
          <w:szCs w:val="22"/>
        </w:rPr>
        <w:t xml:space="preserve">Proposals may be emailed to </w:t>
      </w:r>
      <w:hyperlink r:id="rId12" w:history="1">
        <w:r w:rsidRPr="00D80B98">
          <w:rPr>
            <w:rStyle w:val="Hyperlink"/>
            <w:sz w:val="22"/>
            <w:szCs w:val="22"/>
          </w:rPr>
          <w:t>fellowships.medicine@utoronto.ca</w:t>
        </w:r>
      </w:hyperlink>
      <w:r w:rsidRPr="00D80B98">
        <w:rPr>
          <w:sz w:val="22"/>
          <w:szCs w:val="22"/>
        </w:rPr>
        <w:t>, or mailed to the address below.</w:t>
      </w:r>
    </w:p>
    <w:p w:rsidR="00D80B98" w:rsidRPr="00D80B98" w:rsidRDefault="00D80B98" w:rsidP="00D80B98">
      <w:pPr>
        <w:tabs>
          <w:tab w:val="left" w:pos="360"/>
        </w:tabs>
        <w:ind w:left="270" w:hanging="270"/>
        <w:rPr>
          <w:sz w:val="22"/>
          <w:szCs w:val="22"/>
        </w:rPr>
      </w:pPr>
    </w:p>
    <w:p w:rsidR="00D80B98" w:rsidRPr="00D80B98" w:rsidRDefault="00D80B98" w:rsidP="00D80B98">
      <w:pPr>
        <w:ind w:left="270"/>
        <w:rPr>
          <w:noProof/>
          <w:sz w:val="22"/>
          <w:szCs w:val="22"/>
          <w:lang w:eastAsia="en-CA"/>
        </w:rPr>
      </w:pPr>
      <w:r>
        <w:rPr>
          <w:noProof/>
          <w:sz w:val="22"/>
          <w:szCs w:val="22"/>
          <w:lang w:eastAsia="en-CA"/>
        </w:rPr>
        <w:t>Dr. Arno Kumagai, Vice-Chair Education</w:t>
      </w:r>
    </w:p>
    <w:p w:rsidR="00D80B98" w:rsidRPr="00D80B98" w:rsidRDefault="00D80B98" w:rsidP="00D80B98">
      <w:pPr>
        <w:ind w:left="270"/>
        <w:rPr>
          <w:noProof/>
          <w:sz w:val="22"/>
          <w:szCs w:val="22"/>
          <w:lang w:eastAsia="en-CA"/>
        </w:rPr>
      </w:pPr>
      <w:r w:rsidRPr="00D80B98">
        <w:rPr>
          <w:noProof/>
          <w:sz w:val="22"/>
          <w:szCs w:val="22"/>
          <w:lang w:eastAsia="en-CA"/>
        </w:rPr>
        <w:t>Attn: Fellowship Training Programs</w:t>
      </w:r>
      <w:r w:rsidRPr="00D80B98">
        <w:rPr>
          <w:noProof/>
          <w:sz w:val="22"/>
          <w:szCs w:val="22"/>
          <w:lang w:eastAsia="en-CA"/>
        </w:rPr>
        <w:br/>
        <w:t xml:space="preserve">Department of Medicine, University of Toronto </w:t>
      </w:r>
      <w:r w:rsidRPr="00D80B98">
        <w:rPr>
          <w:noProof/>
          <w:sz w:val="22"/>
          <w:szCs w:val="22"/>
          <w:lang w:eastAsia="en-CA"/>
        </w:rPr>
        <w:br/>
        <w:t>3-805, R. Fraser Elliott Building</w:t>
      </w:r>
    </w:p>
    <w:p w:rsidR="00D80B98" w:rsidRPr="00D80B98" w:rsidRDefault="00D80B98" w:rsidP="00D80B98">
      <w:pPr>
        <w:ind w:left="270"/>
        <w:rPr>
          <w:noProof/>
          <w:sz w:val="22"/>
          <w:szCs w:val="22"/>
          <w:lang w:eastAsia="en-CA"/>
        </w:rPr>
      </w:pPr>
      <w:r w:rsidRPr="00D80B98">
        <w:rPr>
          <w:noProof/>
          <w:sz w:val="22"/>
          <w:szCs w:val="22"/>
          <w:lang w:eastAsia="en-CA"/>
        </w:rPr>
        <w:t xml:space="preserve">190 Elizabeth Street </w:t>
      </w:r>
      <w:r w:rsidRPr="00D80B98">
        <w:rPr>
          <w:noProof/>
          <w:sz w:val="22"/>
          <w:szCs w:val="22"/>
          <w:lang w:eastAsia="en-CA"/>
        </w:rPr>
        <w:br/>
        <w:t>Toronto, ON  M5G 2C4</w:t>
      </w:r>
    </w:p>
    <w:p w:rsidR="00D80B98" w:rsidRPr="00D80B98" w:rsidRDefault="00D80B98" w:rsidP="00D80B98">
      <w:pPr>
        <w:ind w:left="270" w:hanging="270"/>
        <w:rPr>
          <w:noProof/>
          <w:sz w:val="22"/>
          <w:szCs w:val="22"/>
          <w:lang w:eastAsia="en-CA"/>
        </w:rPr>
      </w:pPr>
    </w:p>
    <w:p w:rsidR="00D80B98" w:rsidRPr="00D80B98" w:rsidRDefault="00D80B98" w:rsidP="00D80B98">
      <w:pPr>
        <w:tabs>
          <w:tab w:val="left" w:pos="360"/>
        </w:tabs>
        <w:ind w:left="270" w:hanging="270"/>
        <w:rPr>
          <w:sz w:val="22"/>
          <w:szCs w:val="22"/>
        </w:rPr>
      </w:pPr>
      <w:r w:rsidRPr="00D80B98">
        <w:rPr>
          <w:noProof/>
          <w:sz w:val="22"/>
          <w:szCs w:val="22"/>
          <w:lang w:eastAsia="en-CA"/>
        </w:rPr>
        <w:t>For assistance, call the Department’s Fellowship Training Program office 416-978-6453.</w:t>
      </w:r>
    </w:p>
    <w:sectPr w:rsidR="00D80B98" w:rsidRPr="00D80B98" w:rsidSect="00F614B6">
      <w:headerReference w:type="default" r:id="rId13"/>
      <w:footerReference w:type="default" r:id="rId14"/>
      <w:pgSz w:w="12240" w:h="15840" w:code="1"/>
      <w:pgMar w:top="1195" w:right="1008" w:bottom="1440" w:left="90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12" w:rsidRDefault="00F06512">
      <w:r>
        <w:separator/>
      </w:r>
    </w:p>
  </w:endnote>
  <w:endnote w:type="continuationSeparator" w:id="0">
    <w:p w:rsidR="00F06512" w:rsidRDefault="00F0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D8" w:rsidRPr="006301D8" w:rsidRDefault="00B53A3E">
    <w:pPr>
      <w:pStyle w:val="Footer"/>
    </w:pPr>
    <w:r>
      <w:rPr>
        <w:noProof/>
      </w:rPr>
      <w:drawing>
        <wp:inline distT="0" distB="0" distL="0" distR="0">
          <wp:extent cx="39243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6190" b="25711"/>
                  <a:stretch>
                    <a:fillRect/>
                  </a:stretch>
                </pic:blipFill>
                <pic:spPr bwMode="auto">
                  <a:xfrm>
                    <a:off x="0" y="0"/>
                    <a:ext cx="3924300" cy="838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12" w:rsidRDefault="00F06512">
      <w:r>
        <w:separator/>
      </w:r>
    </w:p>
  </w:footnote>
  <w:footnote w:type="continuationSeparator" w:id="0">
    <w:p w:rsidR="00F06512" w:rsidRDefault="00F06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D8" w:rsidRPr="006301D8" w:rsidRDefault="00B53A3E">
    <w:pPr>
      <w:pStyle w:val="Header"/>
    </w:pPr>
    <w:r>
      <w:rPr>
        <w:noProof/>
      </w:rPr>
      <w:drawing>
        <wp:inline distT="0" distB="0" distL="0" distR="0">
          <wp:extent cx="37719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1009650"/>
                  </a:xfrm>
                  <a:prstGeom prst="rect">
                    <a:avLst/>
                  </a:prstGeom>
                  <a:noFill/>
                  <a:ln>
                    <a:noFill/>
                  </a:ln>
                </pic:spPr>
              </pic:pic>
            </a:graphicData>
          </a:graphic>
        </wp:inline>
      </w:drawing>
    </w:r>
    <w:r w:rsidR="006301D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415DA"/>
    <w:multiLevelType w:val="hybridMultilevel"/>
    <w:tmpl w:val="60589A6A"/>
    <w:lvl w:ilvl="0" w:tplc="93C43A84">
      <w:start w:val="1"/>
      <w:numFmt w:val="bullet"/>
      <w:lvlText w:val=""/>
      <w:lvlJc w:val="left"/>
      <w:pPr>
        <w:tabs>
          <w:tab w:val="num" w:pos="648"/>
        </w:tabs>
        <w:ind w:left="648" w:hanging="288"/>
      </w:pPr>
      <w:rPr>
        <w:rFonts w:ascii="Marlett" w:hAnsi="Marlett"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0E34D5"/>
    <w:multiLevelType w:val="hybridMultilevel"/>
    <w:tmpl w:val="21E0F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D0D696D"/>
    <w:multiLevelType w:val="hybridMultilevel"/>
    <w:tmpl w:val="81A2B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D8"/>
    <w:rsid w:val="0004186B"/>
    <w:rsid w:val="00085028"/>
    <w:rsid w:val="00090DC0"/>
    <w:rsid w:val="001E0571"/>
    <w:rsid w:val="001F1979"/>
    <w:rsid w:val="00354436"/>
    <w:rsid w:val="00525D0C"/>
    <w:rsid w:val="00590E5C"/>
    <w:rsid w:val="005F5D51"/>
    <w:rsid w:val="006301D8"/>
    <w:rsid w:val="007A2E9D"/>
    <w:rsid w:val="007C42F0"/>
    <w:rsid w:val="008A7698"/>
    <w:rsid w:val="008E6134"/>
    <w:rsid w:val="00903999"/>
    <w:rsid w:val="00930CEC"/>
    <w:rsid w:val="00987E7E"/>
    <w:rsid w:val="009A0ADD"/>
    <w:rsid w:val="00A42ADB"/>
    <w:rsid w:val="00B06EBA"/>
    <w:rsid w:val="00B53A3E"/>
    <w:rsid w:val="00BE616C"/>
    <w:rsid w:val="00D80B98"/>
    <w:rsid w:val="00DE6611"/>
    <w:rsid w:val="00E06C4D"/>
    <w:rsid w:val="00EB7019"/>
    <w:rsid w:val="00F06512"/>
    <w:rsid w:val="00F614B6"/>
    <w:rsid w:val="00FE3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979"/>
    <w:rPr>
      <w:sz w:val="24"/>
      <w:szCs w:val="24"/>
      <w:lang w:val="en-US" w:eastAsia="en-US"/>
    </w:rPr>
  </w:style>
  <w:style w:type="paragraph" w:styleId="Heading1">
    <w:name w:val="heading 1"/>
    <w:basedOn w:val="Normal"/>
    <w:next w:val="Normal"/>
    <w:link w:val="Heading1Char"/>
    <w:qFormat/>
    <w:rsid w:val="00930CEC"/>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1D8"/>
    <w:pPr>
      <w:tabs>
        <w:tab w:val="center" w:pos="4320"/>
        <w:tab w:val="right" w:pos="8640"/>
      </w:tabs>
    </w:pPr>
  </w:style>
  <w:style w:type="paragraph" w:styleId="Footer">
    <w:name w:val="footer"/>
    <w:basedOn w:val="Normal"/>
    <w:rsid w:val="006301D8"/>
    <w:pPr>
      <w:tabs>
        <w:tab w:val="center" w:pos="4320"/>
        <w:tab w:val="right" w:pos="8640"/>
      </w:tabs>
    </w:pPr>
  </w:style>
  <w:style w:type="character" w:styleId="Hyperlink">
    <w:name w:val="Hyperlink"/>
    <w:uiPriority w:val="99"/>
    <w:rsid w:val="001F1979"/>
    <w:rPr>
      <w:color w:val="0000FF"/>
      <w:u w:val="single"/>
    </w:rPr>
  </w:style>
  <w:style w:type="character" w:customStyle="1" w:styleId="Heading1Char">
    <w:name w:val="Heading 1 Char"/>
    <w:basedOn w:val="DefaultParagraphFont"/>
    <w:link w:val="Heading1"/>
    <w:rsid w:val="00930CEC"/>
    <w:rPr>
      <w:sz w:val="24"/>
      <w:lang w:val="en-US" w:eastAsia="en-US"/>
    </w:rPr>
  </w:style>
  <w:style w:type="table" w:styleId="TableGrid">
    <w:name w:val="Table Grid"/>
    <w:basedOn w:val="TableNormal"/>
    <w:rsid w:val="00EB7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0B98"/>
    <w:rPr>
      <w:rFonts w:ascii="Tahoma" w:hAnsi="Tahoma" w:cs="Tahoma"/>
      <w:sz w:val="16"/>
      <w:szCs w:val="16"/>
    </w:rPr>
  </w:style>
  <w:style w:type="character" w:customStyle="1" w:styleId="BalloonTextChar">
    <w:name w:val="Balloon Text Char"/>
    <w:basedOn w:val="DefaultParagraphFont"/>
    <w:link w:val="BalloonText"/>
    <w:rsid w:val="00D80B98"/>
    <w:rPr>
      <w:rFonts w:ascii="Tahoma" w:hAnsi="Tahoma" w:cs="Tahoma"/>
      <w:sz w:val="16"/>
      <w:szCs w:val="16"/>
      <w:lang w:val="en-US" w:eastAsia="en-US"/>
    </w:rPr>
  </w:style>
  <w:style w:type="paragraph" w:styleId="ListParagraph">
    <w:name w:val="List Paragraph"/>
    <w:basedOn w:val="Normal"/>
    <w:uiPriority w:val="34"/>
    <w:qFormat/>
    <w:rsid w:val="00D80B98"/>
    <w:pPr>
      <w:spacing w:after="200" w:line="276" w:lineRule="auto"/>
      <w:ind w:left="720"/>
      <w:contextualSpacing/>
    </w:pPr>
    <w:rPr>
      <w:rFonts w:asciiTheme="minorHAnsi" w:eastAsiaTheme="minorHAnsi" w:hAnsiTheme="minorHAnsi" w:cstheme="minorBid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979"/>
    <w:rPr>
      <w:sz w:val="24"/>
      <w:szCs w:val="24"/>
      <w:lang w:val="en-US" w:eastAsia="en-US"/>
    </w:rPr>
  </w:style>
  <w:style w:type="paragraph" w:styleId="Heading1">
    <w:name w:val="heading 1"/>
    <w:basedOn w:val="Normal"/>
    <w:next w:val="Normal"/>
    <w:link w:val="Heading1Char"/>
    <w:qFormat/>
    <w:rsid w:val="00930CEC"/>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1D8"/>
    <w:pPr>
      <w:tabs>
        <w:tab w:val="center" w:pos="4320"/>
        <w:tab w:val="right" w:pos="8640"/>
      </w:tabs>
    </w:pPr>
  </w:style>
  <w:style w:type="paragraph" w:styleId="Footer">
    <w:name w:val="footer"/>
    <w:basedOn w:val="Normal"/>
    <w:rsid w:val="006301D8"/>
    <w:pPr>
      <w:tabs>
        <w:tab w:val="center" w:pos="4320"/>
        <w:tab w:val="right" w:pos="8640"/>
      </w:tabs>
    </w:pPr>
  </w:style>
  <w:style w:type="character" w:styleId="Hyperlink">
    <w:name w:val="Hyperlink"/>
    <w:uiPriority w:val="99"/>
    <w:rsid w:val="001F1979"/>
    <w:rPr>
      <w:color w:val="0000FF"/>
      <w:u w:val="single"/>
    </w:rPr>
  </w:style>
  <w:style w:type="character" w:customStyle="1" w:styleId="Heading1Char">
    <w:name w:val="Heading 1 Char"/>
    <w:basedOn w:val="DefaultParagraphFont"/>
    <w:link w:val="Heading1"/>
    <w:rsid w:val="00930CEC"/>
    <w:rPr>
      <w:sz w:val="24"/>
      <w:lang w:val="en-US" w:eastAsia="en-US"/>
    </w:rPr>
  </w:style>
  <w:style w:type="table" w:styleId="TableGrid">
    <w:name w:val="Table Grid"/>
    <w:basedOn w:val="TableNormal"/>
    <w:rsid w:val="00EB7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0B98"/>
    <w:rPr>
      <w:rFonts w:ascii="Tahoma" w:hAnsi="Tahoma" w:cs="Tahoma"/>
      <w:sz w:val="16"/>
      <w:szCs w:val="16"/>
    </w:rPr>
  </w:style>
  <w:style w:type="character" w:customStyle="1" w:styleId="BalloonTextChar">
    <w:name w:val="Balloon Text Char"/>
    <w:basedOn w:val="DefaultParagraphFont"/>
    <w:link w:val="BalloonText"/>
    <w:rsid w:val="00D80B98"/>
    <w:rPr>
      <w:rFonts w:ascii="Tahoma" w:hAnsi="Tahoma" w:cs="Tahoma"/>
      <w:sz w:val="16"/>
      <w:szCs w:val="16"/>
      <w:lang w:val="en-US" w:eastAsia="en-US"/>
    </w:rPr>
  </w:style>
  <w:style w:type="paragraph" w:styleId="ListParagraph">
    <w:name w:val="List Paragraph"/>
    <w:basedOn w:val="Normal"/>
    <w:uiPriority w:val="34"/>
    <w:qFormat/>
    <w:rsid w:val="00D80B98"/>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ellowships.medicine@utoronto.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myparo.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2CEBB-1BB6-4A80-A721-417B9017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UofT</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Habib</dc:creator>
  <cp:lastModifiedBy>Fellowships Medicine</cp:lastModifiedBy>
  <cp:revision>2</cp:revision>
  <dcterms:created xsi:type="dcterms:W3CDTF">2016-09-27T17:41:00Z</dcterms:created>
  <dcterms:modified xsi:type="dcterms:W3CDTF">2016-09-27T17:41:00Z</dcterms:modified>
</cp:coreProperties>
</file>